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325" w:rsidRDefault="007D2AAE">
      <w:pPr>
        <w:rPr>
          <w:rFonts w:ascii="Microsoft Yahei" w:hAnsi="Microsoft Yahei" w:hint="eastAsia"/>
          <w:sz w:val="36"/>
          <w:szCs w:val="36"/>
        </w:rPr>
      </w:pPr>
      <w:bookmarkStart w:id="0" w:name="_GoBack"/>
      <w:r>
        <w:rPr>
          <w:rFonts w:ascii="Microsoft Yahei" w:hAnsi="Microsoft Yahei"/>
          <w:sz w:val="36"/>
          <w:szCs w:val="36"/>
        </w:rPr>
        <w:t>《中华人民共和国水法》（</w:t>
      </w:r>
      <w:r>
        <w:rPr>
          <w:rFonts w:ascii="Microsoft Yahei" w:hAnsi="Microsoft Yahei"/>
          <w:sz w:val="36"/>
          <w:szCs w:val="36"/>
        </w:rPr>
        <w:t>2016</w:t>
      </w:r>
      <w:r>
        <w:rPr>
          <w:rFonts w:ascii="Microsoft Yahei" w:hAnsi="Microsoft Yahei"/>
          <w:sz w:val="36"/>
          <w:szCs w:val="36"/>
        </w:rPr>
        <w:t>年</w:t>
      </w:r>
      <w:r>
        <w:rPr>
          <w:rFonts w:ascii="Microsoft Yahei" w:hAnsi="Microsoft Yahei"/>
          <w:sz w:val="36"/>
          <w:szCs w:val="36"/>
        </w:rPr>
        <w:t>7</w:t>
      </w:r>
      <w:r>
        <w:rPr>
          <w:rFonts w:ascii="Microsoft Yahei" w:hAnsi="Microsoft Yahei"/>
          <w:sz w:val="36"/>
          <w:szCs w:val="36"/>
        </w:rPr>
        <w:t>月修订）</w:t>
      </w:r>
      <w:bookmarkEnd w:id="0"/>
    </w:p>
    <w:p w:rsidR="007D2AAE" w:rsidRPr="007D2AAE" w:rsidRDefault="007D2AAE" w:rsidP="007D2AAE">
      <w:pPr>
        <w:widowControl/>
        <w:spacing w:line="525" w:lineRule="atLeast"/>
        <w:jc w:val="center"/>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w:t>
      </w:r>
      <w:r w:rsidRPr="007D2AAE">
        <w:rPr>
          <w:rFonts w:ascii="Microsoft Yahei" w:eastAsia="宋体" w:hAnsi="Microsoft Yahei" w:cs="宋体"/>
          <w:b/>
          <w:bCs/>
          <w:kern w:val="0"/>
          <w:sz w:val="24"/>
          <w:szCs w:val="24"/>
        </w:rPr>
        <w:t>中华人民共和国水法</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w:t>
      </w:r>
      <w:r w:rsidRPr="007D2AAE">
        <w:rPr>
          <w:rFonts w:ascii="Microsoft Yahei" w:eastAsia="宋体" w:hAnsi="Microsoft Yahei" w:cs="宋体"/>
          <w:kern w:val="0"/>
          <w:sz w:val="24"/>
          <w:szCs w:val="24"/>
        </w:rPr>
        <w:t>1988</w:t>
      </w:r>
      <w:r w:rsidRPr="007D2AAE">
        <w:rPr>
          <w:rFonts w:ascii="Microsoft Yahei" w:eastAsia="宋体" w:hAnsi="Microsoft Yahei" w:cs="宋体"/>
          <w:kern w:val="0"/>
          <w:sz w:val="24"/>
          <w:szCs w:val="24"/>
        </w:rPr>
        <w:t>年</w:t>
      </w:r>
      <w:r w:rsidRPr="007D2AAE">
        <w:rPr>
          <w:rFonts w:ascii="Microsoft Yahei" w:eastAsia="宋体" w:hAnsi="Microsoft Yahei" w:cs="宋体"/>
          <w:kern w:val="0"/>
          <w:sz w:val="24"/>
          <w:szCs w:val="24"/>
        </w:rPr>
        <w:t>1</w:t>
      </w:r>
      <w:r w:rsidRPr="007D2AAE">
        <w:rPr>
          <w:rFonts w:ascii="Microsoft Yahei" w:eastAsia="宋体" w:hAnsi="Microsoft Yahei" w:cs="宋体"/>
          <w:kern w:val="0"/>
          <w:sz w:val="24"/>
          <w:szCs w:val="24"/>
        </w:rPr>
        <w:t>月</w:t>
      </w:r>
      <w:r w:rsidRPr="007D2AAE">
        <w:rPr>
          <w:rFonts w:ascii="Microsoft Yahei" w:eastAsia="宋体" w:hAnsi="Microsoft Yahei" w:cs="宋体"/>
          <w:kern w:val="0"/>
          <w:sz w:val="24"/>
          <w:szCs w:val="24"/>
        </w:rPr>
        <w:t>21</w:t>
      </w:r>
      <w:r w:rsidRPr="007D2AAE">
        <w:rPr>
          <w:rFonts w:ascii="Microsoft Yahei" w:eastAsia="宋体" w:hAnsi="Microsoft Yahei" w:cs="宋体"/>
          <w:kern w:val="0"/>
          <w:sz w:val="24"/>
          <w:szCs w:val="24"/>
        </w:rPr>
        <w:t>日第六届全国人民代表大会常务委员会第</w:t>
      </w:r>
      <w:r w:rsidRPr="007D2AAE">
        <w:rPr>
          <w:rFonts w:ascii="Microsoft Yahei" w:eastAsia="宋体" w:hAnsi="Microsoft Yahei" w:cs="宋体"/>
          <w:kern w:val="0"/>
          <w:sz w:val="24"/>
          <w:szCs w:val="24"/>
        </w:rPr>
        <w:t>24</w:t>
      </w:r>
      <w:r w:rsidRPr="007D2AAE">
        <w:rPr>
          <w:rFonts w:ascii="Microsoft Yahei" w:eastAsia="宋体" w:hAnsi="Microsoft Yahei" w:cs="宋体"/>
          <w:kern w:val="0"/>
          <w:sz w:val="24"/>
          <w:szCs w:val="24"/>
        </w:rPr>
        <w:t xml:space="preserve">次会议通过　</w:t>
      </w:r>
      <w:r w:rsidRPr="007D2AAE">
        <w:rPr>
          <w:rFonts w:ascii="Microsoft Yahei" w:eastAsia="宋体" w:hAnsi="Microsoft Yahei" w:cs="宋体"/>
          <w:kern w:val="0"/>
          <w:sz w:val="24"/>
          <w:szCs w:val="24"/>
        </w:rPr>
        <w:t>2002</w:t>
      </w:r>
      <w:r w:rsidRPr="007D2AAE">
        <w:rPr>
          <w:rFonts w:ascii="Microsoft Yahei" w:eastAsia="宋体" w:hAnsi="Microsoft Yahei" w:cs="宋体"/>
          <w:kern w:val="0"/>
          <w:sz w:val="24"/>
          <w:szCs w:val="24"/>
        </w:rPr>
        <w:t>年</w:t>
      </w:r>
      <w:r w:rsidRPr="007D2AAE">
        <w:rPr>
          <w:rFonts w:ascii="Microsoft Yahei" w:eastAsia="宋体" w:hAnsi="Microsoft Yahei" w:cs="宋体"/>
          <w:kern w:val="0"/>
          <w:sz w:val="24"/>
          <w:szCs w:val="24"/>
        </w:rPr>
        <w:t>8</w:t>
      </w:r>
      <w:r w:rsidRPr="007D2AAE">
        <w:rPr>
          <w:rFonts w:ascii="Microsoft Yahei" w:eastAsia="宋体" w:hAnsi="Microsoft Yahei" w:cs="宋体"/>
          <w:kern w:val="0"/>
          <w:sz w:val="24"/>
          <w:szCs w:val="24"/>
        </w:rPr>
        <w:t>月</w:t>
      </w:r>
      <w:r w:rsidRPr="007D2AAE">
        <w:rPr>
          <w:rFonts w:ascii="Microsoft Yahei" w:eastAsia="宋体" w:hAnsi="Microsoft Yahei" w:cs="宋体"/>
          <w:kern w:val="0"/>
          <w:sz w:val="24"/>
          <w:szCs w:val="24"/>
        </w:rPr>
        <w:t>29</w:t>
      </w:r>
      <w:r w:rsidRPr="007D2AAE">
        <w:rPr>
          <w:rFonts w:ascii="Microsoft Yahei" w:eastAsia="宋体" w:hAnsi="Microsoft Yahei" w:cs="宋体"/>
          <w:kern w:val="0"/>
          <w:sz w:val="24"/>
          <w:szCs w:val="24"/>
        </w:rPr>
        <w:t>日第九届全国人民代表大会常务委员会第二十九次会议修订通过　根据</w:t>
      </w:r>
      <w:r w:rsidRPr="007D2AAE">
        <w:rPr>
          <w:rFonts w:ascii="Microsoft Yahei" w:eastAsia="宋体" w:hAnsi="Microsoft Yahei" w:cs="宋体"/>
          <w:kern w:val="0"/>
          <w:sz w:val="24"/>
          <w:szCs w:val="24"/>
        </w:rPr>
        <w:t>2009</w:t>
      </w:r>
      <w:r w:rsidRPr="007D2AAE">
        <w:rPr>
          <w:rFonts w:ascii="Microsoft Yahei" w:eastAsia="宋体" w:hAnsi="Microsoft Yahei" w:cs="宋体"/>
          <w:kern w:val="0"/>
          <w:sz w:val="24"/>
          <w:szCs w:val="24"/>
        </w:rPr>
        <w:t>年</w:t>
      </w:r>
      <w:r w:rsidRPr="007D2AAE">
        <w:rPr>
          <w:rFonts w:ascii="Microsoft Yahei" w:eastAsia="宋体" w:hAnsi="Microsoft Yahei" w:cs="宋体"/>
          <w:kern w:val="0"/>
          <w:sz w:val="24"/>
          <w:szCs w:val="24"/>
        </w:rPr>
        <w:t>8</w:t>
      </w:r>
      <w:r w:rsidRPr="007D2AAE">
        <w:rPr>
          <w:rFonts w:ascii="Microsoft Yahei" w:eastAsia="宋体" w:hAnsi="Microsoft Yahei" w:cs="宋体"/>
          <w:kern w:val="0"/>
          <w:sz w:val="24"/>
          <w:szCs w:val="24"/>
        </w:rPr>
        <w:t>月</w:t>
      </w:r>
      <w:r w:rsidRPr="007D2AAE">
        <w:rPr>
          <w:rFonts w:ascii="Microsoft Yahei" w:eastAsia="宋体" w:hAnsi="Microsoft Yahei" w:cs="宋体"/>
          <w:kern w:val="0"/>
          <w:sz w:val="24"/>
          <w:szCs w:val="24"/>
        </w:rPr>
        <w:t>27</w:t>
      </w:r>
      <w:r w:rsidRPr="007D2AAE">
        <w:rPr>
          <w:rFonts w:ascii="Microsoft Yahei" w:eastAsia="宋体" w:hAnsi="Microsoft Yahei" w:cs="宋体"/>
          <w:kern w:val="0"/>
          <w:sz w:val="24"/>
          <w:szCs w:val="24"/>
        </w:rPr>
        <w:t>日第十一届全国人民代表大会常务委员会第十次会议通过的《全国人民代表大会常务委员会关于修改部分法律的决定》修改　根据</w:t>
      </w:r>
      <w:r w:rsidRPr="007D2AAE">
        <w:rPr>
          <w:rFonts w:ascii="Microsoft Yahei" w:eastAsia="宋体" w:hAnsi="Microsoft Yahei" w:cs="宋体"/>
          <w:kern w:val="0"/>
          <w:sz w:val="24"/>
          <w:szCs w:val="24"/>
        </w:rPr>
        <w:t>2016</w:t>
      </w:r>
      <w:r w:rsidRPr="007D2AAE">
        <w:rPr>
          <w:rFonts w:ascii="Microsoft Yahei" w:eastAsia="宋体" w:hAnsi="Microsoft Yahei" w:cs="宋体"/>
          <w:kern w:val="0"/>
          <w:sz w:val="24"/>
          <w:szCs w:val="24"/>
        </w:rPr>
        <w:t>年</w:t>
      </w:r>
      <w:r w:rsidRPr="007D2AAE">
        <w:rPr>
          <w:rFonts w:ascii="Microsoft Yahei" w:eastAsia="宋体" w:hAnsi="Microsoft Yahei" w:cs="宋体"/>
          <w:kern w:val="0"/>
          <w:sz w:val="24"/>
          <w:szCs w:val="24"/>
        </w:rPr>
        <w:t>7</w:t>
      </w:r>
      <w:r w:rsidRPr="007D2AAE">
        <w:rPr>
          <w:rFonts w:ascii="Microsoft Yahei" w:eastAsia="宋体" w:hAnsi="Microsoft Yahei" w:cs="宋体"/>
          <w:kern w:val="0"/>
          <w:sz w:val="24"/>
          <w:szCs w:val="24"/>
        </w:rPr>
        <w:t>月</w:t>
      </w:r>
      <w:r w:rsidRPr="007D2AAE">
        <w:rPr>
          <w:rFonts w:ascii="Microsoft Yahei" w:eastAsia="宋体" w:hAnsi="Microsoft Yahei" w:cs="宋体"/>
          <w:kern w:val="0"/>
          <w:sz w:val="24"/>
          <w:szCs w:val="24"/>
        </w:rPr>
        <w:t>2</w:t>
      </w:r>
      <w:r w:rsidRPr="007D2AAE">
        <w:rPr>
          <w:rFonts w:ascii="Microsoft Yahei" w:eastAsia="宋体" w:hAnsi="Microsoft Yahei" w:cs="宋体"/>
          <w:kern w:val="0"/>
          <w:sz w:val="24"/>
          <w:szCs w:val="24"/>
        </w:rPr>
        <w:t>日第十二届全国人民代表大会常务委员会第二十一次会议通过的《全国人民代表大会常务委员会关于修改〈中华人民共和国节约能源法〉等六部法律的决定》修改）</w:t>
      </w:r>
    </w:p>
    <w:p w:rsidR="007D2AAE" w:rsidRPr="007D2AAE" w:rsidRDefault="007D2AAE" w:rsidP="007D2AAE">
      <w:pPr>
        <w:widowControl/>
        <w:spacing w:line="525" w:lineRule="atLeast"/>
        <w:jc w:val="center"/>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w:t>
      </w:r>
      <w:r w:rsidRPr="007D2AAE">
        <w:rPr>
          <w:rFonts w:ascii="Microsoft Yahei" w:eastAsia="宋体" w:hAnsi="Microsoft Yahei" w:cs="宋体"/>
          <w:b/>
          <w:bCs/>
          <w:kern w:val="0"/>
          <w:sz w:val="24"/>
          <w:szCs w:val="24"/>
        </w:rPr>
        <w:t>目录</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第一章　总则</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第二章　水资源规划</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第三章　水资源开发利用</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第四章　水资源、水域和水工程的保护</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第五章　水资源配置和节约使用</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第六章　水事纠纷处理与执法监督检查</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第七章　法律责任</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第八章　附则</w:t>
      </w:r>
    </w:p>
    <w:p w:rsidR="007D2AAE" w:rsidRPr="007D2AAE" w:rsidRDefault="007D2AAE" w:rsidP="007D2AAE">
      <w:pPr>
        <w:widowControl/>
        <w:spacing w:line="525" w:lineRule="atLeast"/>
        <w:jc w:val="center"/>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w:t>
      </w:r>
      <w:r w:rsidRPr="007D2AAE">
        <w:rPr>
          <w:rFonts w:ascii="Microsoft Yahei" w:eastAsia="宋体" w:hAnsi="Microsoft Yahei" w:cs="宋体"/>
          <w:b/>
          <w:bCs/>
          <w:kern w:val="0"/>
          <w:sz w:val="24"/>
          <w:szCs w:val="24"/>
        </w:rPr>
        <w:t>第一章　总则</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第一条　为了合理开发、利用、节约和保护水资源，防治水害，实现水资源的可持续利用，适应国民经济和社会发展的需要，制定本法。</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第二条　在中华人民共和国领域内开发、利用、节约、保护、管理水资源，防治水害，适用本法。</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本法所称水资源，包括地表水和地下水。</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lastRenderedPageBreak/>
        <w:t xml:space="preserve">　　第三条　水资源属于国家所有。水资源的所有权由国务院代表国家行使。农村集体经济组织的水塘和由农村集体经济组织修建管理的水库中的水，归各该农村集体经济组织使用。</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第四条　开发、利用、节约、保护水资源和防治水害，应当全面规划、统筹兼顾、标本兼治、综合利用、讲求效益，发挥水资源的多种功能，协调好生活、生产经营和生态环境用水。</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第五条　县级以上人民政府应当加强水利基础设施建设，并将其纳入本级国民经济和社会发展计划。</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第六条　国家鼓励单位和个人依法开发、利用水资源，并保护其合法权益。开发、利用水资源的单位和个人有依法保护水资源的义务。</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第七条　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第八条　国家厉行节约用水，大力推行节约用水措施，推广节约用水新技术、新工艺，发展节水型工业、农业和服务业，建立节水型社会。</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各级人民政府应当采取措施，加强对节约用水的管理，建立节约用水技术开发推广体系，培育和发展节约用水产业。</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单位和个人有节约用水的义务。</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第九条　国家保护水资源，采取有效措施，保护植被，植树种草，涵养水源，防治水土流失和水体污染，改善生态环境。</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第十条　国家鼓励和支持开发、利用、节约、保护、管理水资源和防治水害的先进科学技术的研究、推广和应用。</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第十一条　在开发、利用、节约、保护、管理水资源和防治水害等方面成绩显著的单位和个人，由人民政府给予奖励。</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第十二条　国家对水资源实行流域管理与行政区域管理相结合的管理体制。</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国务院水行政主管部门负责全国水资源的统一管理和监督工作。</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lastRenderedPageBreak/>
        <w:t xml:space="preserve">　　国务院水行政主管部门在国家确定的重要江河、湖泊设立的流域管理机构（以下简称流域管理机构），在所管辖的范围内行使法律、行政法规规定的和国务院水行政主管部门授予的水资源管理和监督职责。</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县级以上地方人民政府水行政主管部门按照规定的权限，负责本行政区域内水资源的统一管理和监督工作。</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第十三条　国务院有关部门按照职责分工，负责水资源开发、利用、节约和保护的有关工作。</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县级以上地方人民政府有关部门按照职责分工，负责本行政区域内水资源开发、利用、节约和保护的有关工作。</w:t>
      </w:r>
    </w:p>
    <w:p w:rsidR="007D2AAE" w:rsidRPr="007D2AAE" w:rsidRDefault="007D2AAE" w:rsidP="007D2AAE">
      <w:pPr>
        <w:widowControl/>
        <w:spacing w:line="525" w:lineRule="atLeast"/>
        <w:jc w:val="center"/>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w:t>
      </w:r>
      <w:r w:rsidRPr="007D2AAE">
        <w:rPr>
          <w:rFonts w:ascii="Microsoft Yahei" w:eastAsia="宋体" w:hAnsi="Microsoft Yahei" w:cs="宋体"/>
          <w:b/>
          <w:bCs/>
          <w:kern w:val="0"/>
          <w:sz w:val="24"/>
          <w:szCs w:val="24"/>
        </w:rPr>
        <w:t>第二章　水资源规划</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第十四条　国家制定全国水资源战略规划。</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开发、利用、节约、保护水资源和防治水害，应当按照流域、区域统一制定规划。规划分为流域规划和区域规划。流域规划包括流域综合规划和流域专业规划；区域规划包括区域综合规划和区域专业规划。</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第十五条　流域范围内的区域规划应当服从流域规划，专业规划应当服从综合规划。</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流域综合规划和区域综合规划以及与土地利用关系密切的专业规划，应当与国民经济和社会发展规划以及土地利用总体规划、城市总体规划和环境保护规划相协调，兼顾各地区、各行业的需要。</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第十六条　制定规划，必须进行水资源综合科学考察和调查评价。水资源综合科学考察和调查评价，由县级以上人民政府水行政主管部门会同同级有关部门组织进行。</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lastRenderedPageBreak/>
        <w:t xml:space="preserve">　　县级以上人民政府应当加强水文、水资源信息系统建设。县级以上人民政府水行政主管部门和流域管理机构应当加强对水资源的动态监测。</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基本水文资料应当按照国家有关规定予以公开。</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第十七条　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专业规划由县级以上人民政府有关部门编制，征求同级其他有关部门意见后，报本级人民政府批准。其中，防洪规划、水土保持规划的编制、批准，依照防洪法、水土保持法的有关规定执行。</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第十八条　规划一经批准，必须严格执行。</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经批准的规划需要修改时，必须按照规划编制程序经原批准机关批准。</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第十九条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rsidR="007D2AAE" w:rsidRPr="007D2AAE" w:rsidRDefault="007D2AAE" w:rsidP="007D2AAE">
      <w:pPr>
        <w:widowControl/>
        <w:spacing w:line="525" w:lineRule="atLeast"/>
        <w:jc w:val="center"/>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w:t>
      </w:r>
      <w:r w:rsidRPr="007D2AAE">
        <w:rPr>
          <w:rFonts w:ascii="Microsoft Yahei" w:eastAsia="宋体" w:hAnsi="Microsoft Yahei" w:cs="宋体"/>
          <w:b/>
          <w:bCs/>
          <w:kern w:val="0"/>
          <w:sz w:val="24"/>
          <w:szCs w:val="24"/>
        </w:rPr>
        <w:t>第三章　水资源开发利用</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lastRenderedPageBreak/>
        <w:t xml:space="preserve">　　第二十条　开发、利用水资源，应当坚持兴利与除害相结合，兼顾上下游、左右岸和有关地区之间的利益，充分发挥水资源的综合效益，并服从防洪的总体安排。</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第二十一条　开发、利用水资源，应当首先满足城乡居民生活用水，并兼顾农业、工业、生态环境用水以及航运等需要。</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在干旱和半干旱地区开发、利用水资源，应当充分考虑生态环境用水需要。</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第二十二条　跨流域调水，应当进行全面规划和科学论证，统筹兼顾调出和调入流域的用水需要，防止对生态环境造成破坏。</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第二十三条　地方各级人民政府应当结合本地区水资源的实际情况，按照地表水与地下水统一调度开发、开源与节流相结合、节流优先和污水处理再利用的原则，合理组织开发、综合利用水资源。</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第二十四条　在水资源短缺的地区，国家鼓励对雨水和微咸水的收集、开发、利用和对海水的利用、淡化。</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第二十五条　地方各级人民政府应当加强对灌溉、排涝、水土保持工作的领导，促进农业生产发展；在容易发生盐碱化和渍害的地区，应当采取措施，控制和降低地下水的水位。</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农村集体经济组织或者其成员依法在本集体经济组织所有的集体土地或者承包土地上投资兴建水工程设施的，按照谁投资建设谁管理和谁受益的原则，对水工程设施及其蓄水进行管理和合理使用。</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农村集体经济组织修建水库应当经县级以上地方人民政府水行政主管部门批准。</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第二十六条　国家鼓励开发、利用水能资源。在水能丰富的河流，应当有计划地进行多目标梯级开发。</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lastRenderedPageBreak/>
        <w:t xml:space="preserve">　　建设水力发电站，应当保护生态环境，兼顾防洪、供水、灌溉、航运、竹木流放和渔业等方面的需要。</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第二十七条　国家鼓励开发、利用水运资源。在水生生物洄游通道、通航或者竹木流放的河流上修建永久性拦河闸坝，建设单位应当同时修建过鱼、过船、过木设施，或者经国务院授权的部门批准采取其他补救措施，并妥善安排施工和蓄水期间的水生生物保护、航运和竹木流放，所需费用由建设单位承担。</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在不通航的河流或者人工水道上修建闸坝后可以通航的，闸坝建设单位应当同时修建过船设施或者预留过船设施位置。</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第二十八条　任何单位和个人引水、截（蓄）水、排水，不得损害公共利益和他人的合法权益。</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第二十九条　国家对水工程建设移民实行开发性移民的方针，按照前期补偿、补助与后期扶持相结合的原则，妥善安排移民的生产和生活，保护移民的合法权益。</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移民安置应当与工程建设同步进行。建设单位应当根据安置地区的环境容量和可持续发展的原则，因地制宜，编制移民安置规划，经依法批准后，由有关地方人民政府组织实施。所需移民经费列入工程建设投资计划。</w:t>
      </w:r>
    </w:p>
    <w:p w:rsidR="007D2AAE" w:rsidRPr="007D2AAE" w:rsidRDefault="007D2AAE" w:rsidP="007D2AAE">
      <w:pPr>
        <w:widowControl/>
        <w:spacing w:line="525" w:lineRule="atLeast"/>
        <w:jc w:val="center"/>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w:t>
      </w:r>
      <w:r w:rsidRPr="007D2AAE">
        <w:rPr>
          <w:rFonts w:ascii="Microsoft Yahei" w:eastAsia="宋体" w:hAnsi="Microsoft Yahei" w:cs="宋体"/>
          <w:b/>
          <w:bCs/>
          <w:kern w:val="0"/>
          <w:sz w:val="24"/>
          <w:szCs w:val="24"/>
        </w:rPr>
        <w:t>第四章　水资源、水域和水工程的保护</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第三十条　县级以上人民政府水行政主管部门、流域管理机构以及其他有关部门在制定水资源开发、利用规划和调度水资源时，应当注意维持江河的合理流量和湖泊、水库以及地下水的合理水位，维护水体的自然净化能力。</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第三十一条　从事水资源开发、利用、节约、保护和防治水害等水事活动，应当遵守经批准的规划；因违反规划造成江河和湖泊水域使用功能降低、地下水超采、地面沉降、水体污染的，应当承担治理责任。</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开采矿藏或者建设地下工程，因疏干排水导致地下水水位下降、水源枯竭或者地面塌陷，采矿单位或者建设单位应当采取补救措施；对他人生活和生产造成损失的，依法给予补偿。</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lastRenderedPageBreak/>
        <w:t xml:space="preserve">　　第三十二条　国务院水行政主管部门会同国务院环境保护行政主管部门、有关部门和有关省、自治区、直辖市人民政府，按照流域综合规划、水资源保护规划和经济社会发展要求，拟定国家确定的重要江河、湖泊的水功能区划，报国务院批准。跨省、自治区、直辖市的其他江河、湖泊的水功能区划，由有关流域管理机构会同江河、湖泊所在地的省、自治区、直辖市人民政府水行政主管部门、环境保护行政主管部门和其他有关部门拟定，分别经有关省、自治区、直辖市人民政府审查提出意见后，由国务院水行政主管部门会同国务院环境保护行政主管部门审核，报国务院或者其授权的部门批准。</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前款规定以外的其他江河、湖泊的水功能区划，由县级以上地方人民政府水行政主管部门会同同级人民政府环境保护行政主管部门和有关部门拟定，报同级人民政府或者其授权的部门批准，并报上一级水行政主管部门和环境保护行政主管部门备案。</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县级以上人民政府水行政主管部门或者流域管理机构应当按照水功能区对水质的要求和水体的自然净化能力，核定该水域的纳污能力，向环境保护行政主管部门提出该水域的限制排污总量意见。</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县级以上地方人民政府水行政主管部门和流域管理机构应当对水功能区的水质状况进行监测，发现重点污染物排放总量超过控制指标的，或者水功能区的水质未达到水域使用功能对水质的要求的，应当及时报告有关人民政府采取治理措施，并向环境保护行政主管部门通报。</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第三十三条　国家建立饮用水水源保护区制度。省、自治区、直辖市人民政府应当划定饮用水水源保护区，并采取措施，防止水源枯竭和水体污染，保证城乡居民饮用水安全。</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第三十四条　禁止在饮用水水源保护区内设置排污口。</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在江河、湖泊新建、改建或者扩大排污口，应当经过有管辖权的水行政主管部门或者流域管理机构同意，由环境保护行政主管部门负责对该建设项目的环境影响报告书进行审批。</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lastRenderedPageBreak/>
        <w:t xml:space="preserve">　　第三十五条　从事工程建设，占用农业灌溉水源、灌排工程设施，或者对原有灌溉用水、供水水源有不利影响的，建设单位应当采取相应的补救措施；造成损失的，依法给予补偿。</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第三十六条　在地下水超采地区，县级以上地方人民政府应当采取措施，严格控制开采地下水。在地下水严重超采地区，经省、自治区、直辖市人民政府批准，可以划定地下水禁止开采或者限制开采区。在沿海地区开采地下水，应当经过科学论证，并采取措施，防止地面沉降和海水入侵。</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第三十七条　禁止在江河、湖泊、水库、运河、渠道内弃置、堆放阻碍行洪的物体和种植阻碍行洪的林木及高秆作物。</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禁止在河道管理范围内建设妨碍行洪的建筑物、构筑物以及从事影响河势稳定、危害河岸堤防安全和其他妨碍河道行洪的活动。</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第三十八条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因建设前款工程设施，需要扩建、改建、拆除或者损坏原有水工程设施的，建设单位应当负担扩建、改建的费用和损失补偿。但是，原有工程设施属于违法工程的除外。</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第三十九条　国家实行河道采砂许可制度。河道采砂许可制度实施办法，由国务院规定。</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在河道管理范围内采砂，影响河势稳定或者危及堤防安全的，有关县级以上人民政府水行政主管部门应当划定禁采区和规定禁采期，并予以公告。</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第四十条　禁止围湖造地。已经围垦的，应当按照国家规定的防洪标准有计划地退地还湖。</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禁止围垦河道。确需围垦的，应当经过科学论证，经省、自治区、直辖市人民政府水行政主管部门或者国务院水行政主管部门同意后，报本级人民政府批准。</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lastRenderedPageBreak/>
        <w:t xml:space="preserve">　　第四十一条　单位和个人有保护水工程的义务，不得侵占、毁坏堤防、护岸、防汛、水文监测、水文地质监测等工程设施。</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第四十二条　县级以上地方人民政府应当采取措施，保障本行政区域内水工程，特别是水坝和堤防的安全，限期消除险情。水行政主管部门应当加强对水工程安全的监督管理。</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第四十三条　国家对水工程实施保护。国家所有的水工程应当按照国务院的规定划定工程管理和保护范围。</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国务院水行政主管部门或者流域管理机构管理的水工程，由主管部门或者流域管理机构商有关省、自治区、直辖市人民政府划定工程管理和保护范围。</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前款规定以外的其他水工程，应当按照省、自治区、直辖市人民政府的规定，划定工程保护范围和保护职责。</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在水工程保护范围内，禁止从事影响水工程运行和危害水工程安全的爆破、打井、采石、取土等活动。</w:t>
      </w:r>
    </w:p>
    <w:p w:rsidR="007D2AAE" w:rsidRPr="007D2AAE" w:rsidRDefault="007D2AAE" w:rsidP="007D2AAE">
      <w:pPr>
        <w:widowControl/>
        <w:spacing w:line="525" w:lineRule="atLeast"/>
        <w:jc w:val="center"/>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w:t>
      </w:r>
      <w:r w:rsidRPr="007D2AAE">
        <w:rPr>
          <w:rFonts w:ascii="Microsoft Yahei" w:eastAsia="宋体" w:hAnsi="Microsoft Yahei" w:cs="宋体"/>
          <w:b/>
          <w:bCs/>
          <w:kern w:val="0"/>
          <w:sz w:val="24"/>
          <w:szCs w:val="24"/>
        </w:rPr>
        <w:t>第五章　水资源配置和节约使用</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第四十四条　国务院发展计划主管部门和国务院水行政主管部门负责全国水资源的宏观调配。全国的和跨省、自治区、直辖市的水中长期供求规划，由国务院水行政主管部门会同有关部门制订，经国务院发展计划主管部门审查批准后执行。地方的水中长期供求规划，由县级以上地方人民政府水行政主管部门会同同级有关部门依据上一级水中长期供求规划和本地区的实际情况制订，经本级人民政府发展计划主管部门审查批准后执行。</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水中长期供求规划应当依据水的供求现状、国民经济和社会发展规划、流域规划、区域规划，按照水资源供需协调、综合平衡、保护生态、厉行节约、合理开源的原则制定。</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第四十五条　调蓄径流和分配水量，应当依据流域规划和水中长期供求规划，以流域为单元制定水量分配方案。</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lastRenderedPageBreak/>
        <w:t xml:space="preserve">　　跨省、自治区、直辖市的水量分配方案和旱情紧急情况下的水量调度预案，由流域管理机构商有关省、自治区、直辖市人民政府制订，报国务院或者其授权的部门批准后执行。其他跨行政区域的水量分配方案和旱情紧急情况下的水量调度预案，由共同的上一级人民政府水行政主管部门商有关地方人民政府制订，报本级人民政府批准后执行。</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水量分配方案和旱情紧急情况下的水量调度预案经批准后，有关地方人民政府必须执行。</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在不同行政区域之间的边界河流上建设水资源开发、利用项目，应当符合该流域经批准的水量分配方案，由有关县级以上地方人民政府报共同的上一级人民政府水行政主管部门或者有关流域管理机构批准。</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第四十六条　县级以上地方人民政府水行政主管部门或者流域管理机构应当根据批准的水量分配方案和年度预测来水量，制定年度水量分配方案和调度计划，实施水量统一调度；有关地方人民政府必须服从。</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国家确定的重要江河、湖泊的年度水量分配方案，应当纳入国家的国民经济和社会发展年度计划。</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第四十七条　国家对用水实行总量控制和定额管理相结合的制度。</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省、自治区、直辖市人民政府有关行业主管部门应当制订本行政区域内行业用水定额，报同级水行政主管部门和质量监督检验行政主管部门审核同意后，由省、自治区、直辖市人民政府公布，并报国务院水行政主管部门和国务院质量监督检验行政主管部门备案。</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县级以上地方人民政府发展计划主管部门会同同级水行政主管部门，根据用水定额、经济技术条件以及水量分配方案确定的可供本行政区域使用的水量，制定年度用水计划，对本行政区域内的年度用水实行总量控制。</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第四十八条　直接从江河、湖泊或者地下取用水资源的单位和个人，应当按照国家取水许可制度和水资源有偿使用制度的规定，向水行政主管部门或者流域</w:t>
      </w:r>
      <w:r w:rsidRPr="007D2AAE">
        <w:rPr>
          <w:rFonts w:ascii="Microsoft Yahei" w:eastAsia="宋体" w:hAnsi="Microsoft Yahei" w:cs="宋体"/>
          <w:kern w:val="0"/>
          <w:sz w:val="24"/>
          <w:szCs w:val="24"/>
        </w:rPr>
        <w:lastRenderedPageBreak/>
        <w:t>管理机构申请领取取水许可证，并缴纳水资源费，取得取水权。但是，家庭生活和零星散养、圈养畜禽饮用等少量取水的除外。</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实施取水许可制度和征收管理水资源费的具体办法，由国务院规定。</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第四十九条　用水应当计量，并按照批准的用水计划用水。</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用水实行计量收费和超定额累进加价制度。</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第五十条　各级人民政府应当推行节水灌溉方式和节水技术，对农业蓄水、输水工程采取必要的防渗漏措施，提高农业用水效率。</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第五十一条　工业用水应当采用先进技术、工艺和设备，增加循环用水次数，提高水的重复利用率。</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国家逐步淘汰落后的、耗水量高的工艺、设备和产品，具体名录由国务院经济综合主管部门会同国务院水行政主管部门和有关部门制定并公布。生产者、销售者或者生产经营中的使用者应当在规定的时间内停止生产、销售或者使用列入名录的工艺、设备和产品。</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第五十二条　城市人民政府应当因地制宜采取有效措施，推广节水型生活用水器具，降低城市供水管网漏失率，提高生活用水效率；加强城市污水集中处理，鼓励使用再生水，提高污水再生利用率。</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第五十三条　新建、扩建、改建建设项目，应当制订节水措施方案，配套建设节水设施。节水设施应当与主体工程同时设计、同时施工、同时投产。</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供水企业和自建供水设施的单位应当加强供水设施的维护管理，减少水的漏失。</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第五十四条　各级人民政府应当积极采取措施，改善城乡居民的饮用水条件。</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第五十五条　使用水工程供应的水，应当按照国家规定向供水单位缴纳水费。供水价格应当按照补偿成本、合理收益、优质优价、公平负担的原则确定。具体办法由省级以上人民政府价格主管部门会同同级水行政主管部门或者其他供水行政主管部门依据职权制定。</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第六章　水事纠纷处理与执法监督检查</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lastRenderedPageBreak/>
        <w:t xml:space="preserve">　　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第五十七条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在水事纠纷解决前，当事人不得单方面改变现状。</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第五十八条　县级以上人民政府或者其授权的部门在处理水事纠纷时，有权采取临时处置措施，有关各方或者当事人必须服从。</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第五十九条　县级以上人民政府水行政主管部门和流域管理机构应当对违反本法的行为加强监督检查并依法进行查处。</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水政监督检查人员应当忠于职守，秉公执法。</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第六十条　县级以上人民政府水行政主管部门、流域管理机构及其水政监督检查人员履行本法规定的监督检查职责时，有权采取下列措施：</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（一）要求被检查单位提供有关文件、证照、资料；</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（二）要求被检查单位就执行本法的有关问题作出说明；</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（三）进入被检查单位的生产场所进行调查；</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（四）责令被检查单位停止违反本法的行为，履行法定义务。</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第六十一条　有关单位或者个人对水政监督检查人员的监督检查工作应当给予配合，不得拒绝或者阻碍水政监督检查人员依法执行职务。　</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第六十二条　水政监督检查人员在履行监督检查职责时，应当向被检查单位或者个人出示执法证件。</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lastRenderedPageBreak/>
        <w:t xml:space="preserve">　　第六十三条　县级以上人民政府或者上级水行政主管部门发现本级或者下级水行政主管部门在监督检查工作中有违法或者失职行为的，应当责令其限期改正。</w:t>
      </w:r>
    </w:p>
    <w:p w:rsidR="007D2AAE" w:rsidRPr="007D2AAE" w:rsidRDefault="007D2AAE" w:rsidP="007D2AAE">
      <w:pPr>
        <w:widowControl/>
        <w:spacing w:line="525" w:lineRule="atLeast"/>
        <w:jc w:val="center"/>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w:t>
      </w:r>
      <w:r w:rsidRPr="007D2AAE">
        <w:rPr>
          <w:rFonts w:ascii="Microsoft Yahei" w:eastAsia="宋体" w:hAnsi="Microsoft Yahei" w:cs="宋体"/>
          <w:b/>
          <w:bCs/>
          <w:kern w:val="0"/>
          <w:sz w:val="24"/>
          <w:szCs w:val="24"/>
        </w:rPr>
        <w:t>第七章　法律责任</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第六十四条　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lastRenderedPageBreak/>
        <w:t xml:space="preserve">　　第六十六条　有下列行为之一，且防洪法未作规定的，由县级以上人民政府水行政主管部门或者流域管理机构依据职权，责令停止违法行为，限期清除障碍或者采取其他补救措施，处一万元以上五万元以下的罚款：</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（一）在江河、湖泊、水库、运河、渠道内弃置、堆放阻碍行洪的物体和种植阻碍行洪的林木及高秆作物的；</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（二）围湖造地或者未经批准围垦河道的。</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第六十七条　在饮用水水源保护区内设置排污口的，由县级以上地方人民政府责令限期拆除、恢复原状；逾期不拆除、不恢复原状的，强行拆除、恢复原状，并处五万元以上十万元以下的罚款。</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第六十八条　生产、销售或者在生产经营中使用国家明令淘汰的落后的、耗水量高的工艺、设备和产品的，由县级以上地方人民政府经济综合主管部门责令停止生产、销售或者使用，处二万元以上十万元以下的罚款。</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第六十九条　有下列行为之一的，由县级以上人民政府水行政主管部门或者流域管理机构依据职权，责令停止违法行为，限期采取补救措施，处二万元以上十万元以下的罚款；情节严重的，吊销其取水许可证：</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（一）未经批准擅自取水的；</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（二）未依照批准的取水许可规定条件取水的。</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lastRenderedPageBreak/>
        <w:t xml:space="preserve">　　第七十一条　建设项目的节水设施没有建成或者没有达到国家规定的要求，擅自投入使用的，由县级以上人民政府有关部门或者流域管理机构依据职权，责令停止使用，限期改正，处五万元以上十万元以下的罚款。</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（一）侵占、毁坏水工程及堤防、护岸等有关设施，毁坏防汛、水文监测、水文地质监测设施的；</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（二）在水工程保护范围内，从事影响水工程运行和危害水工程安全的爆破、打井、采石、取土等活动的。</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第七十三条　侵占、盗窃或者抢夺防汛物资，防洪排涝、农田水利、水文监测和测量以及其他水工程设备和器材，贪污或者挪用国家救灾、抢险、防汛、移民安置和补偿及其他水利建设款物，构成犯罪的，依照刑法的有关规定追究刑事责任。</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第七十四条　在水事纠纷发生及其处理过程中煽动闹事、结伙斗殴、抢夺或者损坏公私财物、非法限制他人人身自由，构成犯罪的，依照刑法的有关规定追究刑事责任；尚不够刑事处罚的，由公安机关依法给予治安管理处罚。</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第七十五条　不同行政区域之间发生水事纠纷，有下列行为之一的，对负有责任的主管人员和其他直接责任人员依法给予行政处分：</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（一）拒不执行水量分配方案和水量调度预案的；</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（二）拒不服从水量统一调度的；</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（三）拒不执行上一级人民政府的裁决的；</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（四）在水事纠纷解决前，未经各方达成协议或者上一级人民政府批准，单方面违反本法规定改变水的现状的。</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lastRenderedPageBreak/>
        <w:t xml:space="preserve">　　第七十六条　引水、截（蓄）水、排水，损害公共利益或者他人合法权益的，依法承担民事责任。</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第七十七条　对违反本法第三十九条有关河道采砂许可制度规定的行政处罚，由国务院规定。</w:t>
      </w:r>
    </w:p>
    <w:p w:rsidR="007D2AAE" w:rsidRPr="007D2AAE" w:rsidRDefault="007D2AAE" w:rsidP="007D2AAE">
      <w:pPr>
        <w:widowControl/>
        <w:spacing w:line="525" w:lineRule="atLeast"/>
        <w:jc w:val="center"/>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w:t>
      </w:r>
      <w:r w:rsidRPr="007D2AAE">
        <w:rPr>
          <w:rFonts w:ascii="Microsoft Yahei" w:eastAsia="宋体" w:hAnsi="Microsoft Yahei" w:cs="宋体"/>
          <w:b/>
          <w:bCs/>
          <w:kern w:val="0"/>
          <w:sz w:val="24"/>
          <w:szCs w:val="24"/>
        </w:rPr>
        <w:t>第八章　附则</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第七十八条　中华人民共和国缔结或者参加的与国际或者国境边界河流、湖泊有关的国际条约、协定与中华人民共和国法律有不同规定的，适用国际条约、协定的规定。但是，中华人民共和国声明保留的条款除外。</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第七十九条　本法所称水工程，是指在江河、湖泊和地下水源上开发、利用、控制、调配和保护水资源的各类工程。</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第八十条　海水的开发、利用、保护和管理，依照有关法律的规定执行。</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第八十一条　从事防洪活动，依照防洪法的规定执行。</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水污染防治，依照水污染防治法的规定执行。</w:t>
      </w:r>
    </w:p>
    <w:p w:rsidR="007D2AAE" w:rsidRPr="007D2AAE" w:rsidRDefault="007D2AAE" w:rsidP="007D2AAE">
      <w:pPr>
        <w:widowControl/>
        <w:spacing w:line="525" w:lineRule="atLeast"/>
        <w:jc w:val="left"/>
        <w:rPr>
          <w:rFonts w:ascii="Microsoft Yahei" w:eastAsia="宋体" w:hAnsi="Microsoft Yahei" w:cs="宋体"/>
          <w:kern w:val="0"/>
          <w:sz w:val="24"/>
          <w:szCs w:val="24"/>
        </w:rPr>
      </w:pPr>
      <w:r w:rsidRPr="007D2AAE">
        <w:rPr>
          <w:rFonts w:ascii="Microsoft Yahei" w:eastAsia="宋体" w:hAnsi="Microsoft Yahei" w:cs="宋体"/>
          <w:kern w:val="0"/>
          <w:sz w:val="24"/>
          <w:szCs w:val="24"/>
        </w:rPr>
        <w:t xml:space="preserve">　　第八十二条　本法自</w:t>
      </w:r>
      <w:r w:rsidRPr="007D2AAE">
        <w:rPr>
          <w:rFonts w:ascii="Microsoft Yahei" w:eastAsia="宋体" w:hAnsi="Microsoft Yahei" w:cs="宋体"/>
          <w:kern w:val="0"/>
          <w:sz w:val="24"/>
          <w:szCs w:val="24"/>
        </w:rPr>
        <w:t>2002</w:t>
      </w:r>
      <w:r w:rsidRPr="007D2AAE">
        <w:rPr>
          <w:rFonts w:ascii="Microsoft Yahei" w:eastAsia="宋体" w:hAnsi="Microsoft Yahei" w:cs="宋体"/>
          <w:kern w:val="0"/>
          <w:sz w:val="24"/>
          <w:szCs w:val="24"/>
        </w:rPr>
        <w:t>年</w:t>
      </w:r>
      <w:r w:rsidRPr="007D2AAE">
        <w:rPr>
          <w:rFonts w:ascii="Microsoft Yahei" w:eastAsia="宋体" w:hAnsi="Microsoft Yahei" w:cs="宋体"/>
          <w:kern w:val="0"/>
          <w:sz w:val="24"/>
          <w:szCs w:val="24"/>
        </w:rPr>
        <w:t>10</w:t>
      </w:r>
      <w:r w:rsidRPr="007D2AAE">
        <w:rPr>
          <w:rFonts w:ascii="Microsoft Yahei" w:eastAsia="宋体" w:hAnsi="Microsoft Yahei" w:cs="宋体"/>
          <w:kern w:val="0"/>
          <w:sz w:val="24"/>
          <w:szCs w:val="24"/>
        </w:rPr>
        <w:t>月</w:t>
      </w:r>
      <w:r w:rsidRPr="007D2AAE">
        <w:rPr>
          <w:rFonts w:ascii="Microsoft Yahei" w:eastAsia="宋体" w:hAnsi="Microsoft Yahei" w:cs="宋体"/>
          <w:kern w:val="0"/>
          <w:sz w:val="24"/>
          <w:szCs w:val="24"/>
        </w:rPr>
        <w:t>1</w:t>
      </w:r>
      <w:r w:rsidRPr="007D2AAE">
        <w:rPr>
          <w:rFonts w:ascii="Microsoft Yahei" w:eastAsia="宋体" w:hAnsi="Microsoft Yahei" w:cs="宋体"/>
          <w:kern w:val="0"/>
          <w:sz w:val="24"/>
          <w:szCs w:val="24"/>
        </w:rPr>
        <w:t>日起施行。</w:t>
      </w:r>
    </w:p>
    <w:p w:rsidR="007D2AAE" w:rsidRDefault="007D2AAE"/>
    <w:sectPr w:rsidR="007D2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AAE"/>
    <w:rsid w:val="00431325"/>
    <w:rsid w:val="007D2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81014">
      <w:bodyDiv w:val="1"/>
      <w:marLeft w:val="0"/>
      <w:marRight w:val="0"/>
      <w:marTop w:val="100"/>
      <w:marBottom w:val="100"/>
      <w:divBdr>
        <w:top w:val="none" w:sz="0" w:space="0" w:color="auto"/>
        <w:left w:val="none" w:sz="0" w:space="0" w:color="auto"/>
        <w:bottom w:val="none" w:sz="0" w:space="0" w:color="auto"/>
        <w:right w:val="none" w:sz="0" w:space="0" w:color="auto"/>
      </w:divBdr>
      <w:divsChild>
        <w:div w:id="1263611294">
          <w:marLeft w:val="0"/>
          <w:marRight w:val="0"/>
          <w:marTop w:val="100"/>
          <w:marBottom w:val="100"/>
          <w:divBdr>
            <w:top w:val="none" w:sz="0" w:space="0" w:color="auto"/>
            <w:left w:val="none" w:sz="0" w:space="0" w:color="auto"/>
            <w:bottom w:val="none" w:sz="0" w:space="0" w:color="auto"/>
            <w:right w:val="none" w:sz="0" w:space="0" w:color="auto"/>
          </w:divBdr>
          <w:divsChild>
            <w:div w:id="1981840982">
              <w:marLeft w:val="0"/>
              <w:marRight w:val="0"/>
              <w:marTop w:val="0"/>
              <w:marBottom w:val="0"/>
              <w:divBdr>
                <w:top w:val="single" w:sz="6" w:space="0" w:color="CCCCCC"/>
                <w:left w:val="single" w:sz="6" w:space="0" w:color="CCCCCC"/>
                <w:bottom w:val="single" w:sz="6" w:space="0" w:color="CCCCCC"/>
                <w:right w:val="single" w:sz="6" w:space="0" w:color="CCCCCC"/>
              </w:divBdr>
              <w:divsChild>
                <w:div w:id="1448547773">
                  <w:marLeft w:val="0"/>
                  <w:marRight w:val="0"/>
                  <w:marTop w:val="0"/>
                  <w:marBottom w:val="0"/>
                  <w:divBdr>
                    <w:top w:val="none" w:sz="0" w:space="0" w:color="auto"/>
                    <w:left w:val="none" w:sz="0" w:space="0" w:color="auto"/>
                    <w:bottom w:val="none" w:sz="0" w:space="0" w:color="auto"/>
                    <w:right w:val="none" w:sz="0" w:space="0" w:color="auto"/>
                  </w:divBdr>
                  <w:divsChild>
                    <w:div w:id="449513034">
                      <w:marLeft w:val="0"/>
                      <w:marRight w:val="0"/>
                      <w:marTop w:val="450"/>
                      <w:marBottom w:val="450"/>
                      <w:divBdr>
                        <w:top w:val="none" w:sz="0" w:space="0" w:color="auto"/>
                        <w:left w:val="none" w:sz="0" w:space="0" w:color="auto"/>
                        <w:bottom w:val="none" w:sz="0" w:space="0" w:color="auto"/>
                        <w:right w:val="none" w:sz="0" w:space="0" w:color="auto"/>
                      </w:divBdr>
                      <w:divsChild>
                        <w:div w:id="18576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1681</Words>
  <Characters>9583</Characters>
  <Application>Microsoft Office Word</Application>
  <DocSecurity>0</DocSecurity>
  <Lines>79</Lines>
  <Paragraphs>22</Paragraphs>
  <ScaleCrop>false</ScaleCrop>
  <Company/>
  <LinksUpToDate>false</LinksUpToDate>
  <CharactersWithSpaces>11242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2017-05-10T01:28:00Z</dcterms:created>
  <dcterms:modified xsi:type="dcterms:W3CDTF">2017-05-10T01:29:00Z</dcterms:modified>
</cp:coreProperties>
</file>